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4AA7" w14:textId="73170936" w:rsidR="005937C6" w:rsidRPr="00955D98" w:rsidRDefault="005937C6" w:rsidP="005937C6">
      <w:pPr>
        <w:keepNext/>
        <w:jc w:val="center"/>
        <w:outlineLvl w:val="0"/>
        <w:rPr>
          <w:rFonts w:cs="Arial"/>
          <w:b/>
          <w:sz w:val="28"/>
          <w:szCs w:val="28"/>
        </w:rPr>
      </w:pPr>
      <w:bookmarkStart w:id="0" w:name="_Toc102656634"/>
      <w:bookmarkStart w:id="1" w:name="_Toc102657836"/>
      <w:bookmarkStart w:id="2" w:name="_Toc108706551"/>
      <w:r w:rsidRPr="00955D98">
        <w:rPr>
          <w:rFonts w:cs="Arial"/>
          <w:b/>
          <w:sz w:val="28"/>
          <w:szCs w:val="28"/>
        </w:rPr>
        <w:t xml:space="preserve">Transitions policy </w:t>
      </w:r>
      <w:bookmarkEnd w:id="0"/>
      <w:bookmarkEnd w:id="1"/>
      <w:bookmarkEnd w:id="2"/>
    </w:p>
    <w:p w14:paraId="0605BF97" w14:textId="77777777" w:rsidR="005937C6" w:rsidRPr="005937C6" w:rsidRDefault="005937C6" w:rsidP="005937C6">
      <w:pPr>
        <w:rPr>
          <w:rFonts w:ascii="Calibri" w:hAnsi="Calibri" w:cs="Calibri"/>
        </w:rPr>
      </w:pPr>
    </w:p>
    <w:p w14:paraId="2593ABF2" w14:textId="6E00360E" w:rsidR="005937C6" w:rsidRPr="002A2801" w:rsidRDefault="005937C6" w:rsidP="005937C6">
      <w:pPr>
        <w:rPr>
          <w:rFonts w:cs="Arial"/>
          <w:sz w:val="20"/>
          <w:szCs w:val="20"/>
        </w:rPr>
      </w:pPr>
      <w:r w:rsidRPr="002A2801">
        <w:rPr>
          <w:rFonts w:cs="Arial"/>
          <w:sz w:val="20"/>
          <w:szCs w:val="20"/>
        </w:rPr>
        <w:t xml:space="preserve">At </w:t>
      </w:r>
      <w:r w:rsidR="00955D98" w:rsidRPr="002A2801">
        <w:rPr>
          <w:rFonts w:cs="Arial"/>
          <w:b/>
          <w:sz w:val="20"/>
          <w:szCs w:val="20"/>
        </w:rPr>
        <w:t>smilechildcare</w:t>
      </w:r>
      <w:r w:rsidRPr="002A2801">
        <w:rPr>
          <w:rFonts w:cs="Arial"/>
          <w:sz w:val="20"/>
          <w:szCs w:val="20"/>
        </w:rPr>
        <w:t xml:space="preserve"> we recognise that young children will experience many transitions in their early years; some of these planned and some unplanned. We are sensitive to the impact of such changes to </w:t>
      </w:r>
      <w:proofErr w:type="gramStart"/>
      <w:r w:rsidRPr="002A2801">
        <w:rPr>
          <w:rFonts w:cs="Arial"/>
          <w:sz w:val="20"/>
          <w:szCs w:val="20"/>
        </w:rPr>
        <w:t>children</w:t>
      </w:r>
      <w:proofErr w:type="gramEnd"/>
      <w:r w:rsidRPr="002A2801">
        <w:rPr>
          <w:rFonts w:cs="Arial"/>
          <w:sz w:val="20"/>
          <w:szCs w:val="20"/>
        </w:rPr>
        <w:t xml:space="preserve"> and this policy sets out the ways in which we support children going through these transitions. </w:t>
      </w:r>
    </w:p>
    <w:p w14:paraId="2D381D36" w14:textId="77777777" w:rsidR="005937C6" w:rsidRPr="002A2801" w:rsidRDefault="005937C6" w:rsidP="005937C6">
      <w:pPr>
        <w:rPr>
          <w:rFonts w:cs="Arial"/>
          <w:sz w:val="20"/>
          <w:szCs w:val="20"/>
        </w:rPr>
      </w:pPr>
    </w:p>
    <w:p w14:paraId="5CC5603B" w14:textId="77777777" w:rsidR="005937C6" w:rsidRPr="002A2801" w:rsidRDefault="005937C6" w:rsidP="005937C6">
      <w:pPr>
        <w:rPr>
          <w:rFonts w:cs="Arial"/>
          <w:sz w:val="20"/>
          <w:szCs w:val="20"/>
        </w:rPr>
      </w:pPr>
      <w:r w:rsidRPr="002A2801">
        <w:rPr>
          <w:rFonts w:cs="Arial"/>
          <w:sz w:val="20"/>
          <w:szCs w:val="20"/>
        </w:rPr>
        <w:t xml:space="preserve">Some examples of transitions that young children and babies may experience are: </w:t>
      </w:r>
    </w:p>
    <w:p w14:paraId="1B099971" w14:textId="77777777" w:rsidR="005937C6" w:rsidRPr="002A2801" w:rsidRDefault="005937C6" w:rsidP="005937C6">
      <w:pPr>
        <w:numPr>
          <w:ilvl w:val="0"/>
          <w:numId w:val="32"/>
        </w:numPr>
        <w:rPr>
          <w:rFonts w:cs="Arial"/>
          <w:sz w:val="20"/>
          <w:szCs w:val="20"/>
        </w:rPr>
      </w:pPr>
      <w:r w:rsidRPr="002A2801">
        <w:rPr>
          <w:rFonts w:cs="Arial"/>
          <w:sz w:val="20"/>
          <w:szCs w:val="20"/>
        </w:rPr>
        <w:t>Starting nursery</w:t>
      </w:r>
    </w:p>
    <w:p w14:paraId="5A504E01" w14:textId="77777777" w:rsidR="005937C6" w:rsidRPr="002A2801" w:rsidRDefault="005937C6" w:rsidP="005937C6">
      <w:pPr>
        <w:numPr>
          <w:ilvl w:val="0"/>
          <w:numId w:val="32"/>
        </w:numPr>
        <w:rPr>
          <w:rFonts w:cs="Arial"/>
          <w:sz w:val="20"/>
          <w:szCs w:val="20"/>
        </w:rPr>
      </w:pPr>
      <w:r w:rsidRPr="002A2801">
        <w:rPr>
          <w:rFonts w:cs="Arial"/>
          <w:sz w:val="20"/>
          <w:szCs w:val="20"/>
        </w:rPr>
        <w:t>Moving between different rooms within the nursery</w:t>
      </w:r>
    </w:p>
    <w:p w14:paraId="55CD60EB" w14:textId="77777777" w:rsidR="005937C6" w:rsidRPr="002A2801" w:rsidRDefault="005937C6" w:rsidP="005937C6">
      <w:pPr>
        <w:numPr>
          <w:ilvl w:val="0"/>
          <w:numId w:val="32"/>
        </w:numPr>
        <w:rPr>
          <w:rFonts w:cs="Arial"/>
          <w:sz w:val="20"/>
          <w:szCs w:val="20"/>
        </w:rPr>
      </w:pPr>
      <w:r w:rsidRPr="002A2801">
        <w:rPr>
          <w:rFonts w:cs="Arial"/>
          <w:sz w:val="20"/>
          <w:szCs w:val="20"/>
        </w:rPr>
        <w:t>Starting school or moving nurseries</w:t>
      </w:r>
    </w:p>
    <w:p w14:paraId="430BE812" w14:textId="77777777" w:rsidR="005937C6" w:rsidRPr="002A2801" w:rsidRDefault="005937C6" w:rsidP="005937C6">
      <w:pPr>
        <w:numPr>
          <w:ilvl w:val="0"/>
          <w:numId w:val="32"/>
        </w:numPr>
        <w:rPr>
          <w:rFonts w:cs="Arial"/>
          <w:sz w:val="20"/>
          <w:szCs w:val="20"/>
        </w:rPr>
      </w:pPr>
      <w:r w:rsidRPr="002A2801">
        <w:rPr>
          <w:rFonts w:cs="Arial"/>
          <w:sz w:val="20"/>
          <w:szCs w:val="20"/>
        </w:rPr>
        <w:t>Family breakdowns</w:t>
      </w:r>
    </w:p>
    <w:p w14:paraId="3AD2C611" w14:textId="77777777" w:rsidR="005937C6" w:rsidRPr="002A2801" w:rsidRDefault="005937C6" w:rsidP="005937C6">
      <w:pPr>
        <w:numPr>
          <w:ilvl w:val="0"/>
          <w:numId w:val="32"/>
        </w:numPr>
        <w:rPr>
          <w:rFonts w:cs="Arial"/>
          <w:sz w:val="20"/>
          <w:szCs w:val="20"/>
        </w:rPr>
      </w:pPr>
      <w:r w:rsidRPr="002A2801">
        <w:rPr>
          <w:rFonts w:cs="Arial"/>
          <w:sz w:val="20"/>
          <w:szCs w:val="20"/>
        </w:rPr>
        <w:t xml:space="preserve">New siblings </w:t>
      </w:r>
    </w:p>
    <w:p w14:paraId="4305579D" w14:textId="77777777" w:rsidR="005937C6" w:rsidRPr="002A2801" w:rsidRDefault="005937C6" w:rsidP="005937C6">
      <w:pPr>
        <w:numPr>
          <w:ilvl w:val="0"/>
          <w:numId w:val="32"/>
        </w:numPr>
        <w:rPr>
          <w:rFonts w:cs="Arial"/>
          <w:sz w:val="20"/>
          <w:szCs w:val="20"/>
        </w:rPr>
      </w:pPr>
      <w:r w:rsidRPr="002A2801">
        <w:rPr>
          <w:rFonts w:cs="Arial"/>
          <w:sz w:val="20"/>
          <w:szCs w:val="20"/>
        </w:rPr>
        <w:t>Moving home</w:t>
      </w:r>
    </w:p>
    <w:p w14:paraId="3EFEE8EB" w14:textId="77777777" w:rsidR="005937C6" w:rsidRPr="002A2801" w:rsidRDefault="005937C6" w:rsidP="005937C6">
      <w:pPr>
        <w:numPr>
          <w:ilvl w:val="0"/>
          <w:numId w:val="32"/>
        </w:numPr>
        <w:rPr>
          <w:rFonts w:cs="Arial"/>
          <w:sz w:val="20"/>
          <w:szCs w:val="20"/>
        </w:rPr>
      </w:pPr>
      <w:r w:rsidRPr="002A2801">
        <w:rPr>
          <w:rFonts w:cs="Arial"/>
          <w:sz w:val="20"/>
          <w:szCs w:val="20"/>
        </w:rPr>
        <w:t>Death of a family member or close friend</w:t>
      </w:r>
    </w:p>
    <w:p w14:paraId="543A52C4" w14:textId="77777777" w:rsidR="005937C6" w:rsidRPr="002A2801" w:rsidRDefault="005937C6" w:rsidP="005937C6">
      <w:pPr>
        <w:numPr>
          <w:ilvl w:val="0"/>
          <w:numId w:val="32"/>
        </w:numPr>
        <w:rPr>
          <w:rFonts w:cs="Arial"/>
          <w:sz w:val="20"/>
          <w:szCs w:val="20"/>
        </w:rPr>
      </w:pPr>
      <w:r w:rsidRPr="002A2801">
        <w:rPr>
          <w:rFonts w:cs="Arial"/>
          <w:sz w:val="20"/>
          <w:szCs w:val="20"/>
        </w:rPr>
        <w:t>Death of a family pet.</w:t>
      </w:r>
    </w:p>
    <w:p w14:paraId="5C860969" w14:textId="77777777" w:rsidR="005937C6" w:rsidRPr="002A2801" w:rsidRDefault="005937C6" w:rsidP="005937C6">
      <w:pPr>
        <w:rPr>
          <w:rFonts w:cs="Arial"/>
          <w:sz w:val="20"/>
          <w:szCs w:val="20"/>
        </w:rPr>
      </w:pPr>
    </w:p>
    <w:p w14:paraId="1D23E3AD" w14:textId="77777777" w:rsidR="005937C6" w:rsidRPr="002A2801" w:rsidRDefault="005937C6" w:rsidP="005937C6">
      <w:pPr>
        <w:rPr>
          <w:rFonts w:cs="Arial"/>
          <w:sz w:val="20"/>
          <w:szCs w:val="20"/>
        </w:rPr>
      </w:pPr>
      <w:r w:rsidRPr="002A2801">
        <w:rPr>
          <w:rFonts w:cs="Arial"/>
          <w:sz w:val="20"/>
          <w:szCs w:val="20"/>
        </w:rPr>
        <w:t xml:space="preserve">Staff are trained to observe their key children and to be sensitive to any changes in their behaviour and personality. We respectfully ask that parents inform us of any changes in the home environment that may affect their child so staff can be aware of the reasons behind any potential changes in the child’s behaviour. </w:t>
      </w:r>
    </w:p>
    <w:p w14:paraId="04E23839" w14:textId="77777777" w:rsidR="005937C6" w:rsidRPr="002A2801" w:rsidRDefault="005937C6" w:rsidP="005937C6">
      <w:pPr>
        <w:rPr>
          <w:rFonts w:cs="Arial"/>
          <w:sz w:val="20"/>
          <w:szCs w:val="20"/>
        </w:rPr>
      </w:pPr>
    </w:p>
    <w:p w14:paraId="7593840C" w14:textId="77777777" w:rsidR="005937C6" w:rsidRPr="002A2801" w:rsidRDefault="005937C6" w:rsidP="005937C6">
      <w:pPr>
        <w:rPr>
          <w:rFonts w:cs="Arial"/>
          <w:b/>
          <w:sz w:val="20"/>
          <w:szCs w:val="20"/>
        </w:rPr>
      </w:pPr>
      <w:r w:rsidRPr="002A2801">
        <w:rPr>
          <w:rFonts w:cs="Arial"/>
          <w:b/>
          <w:sz w:val="20"/>
          <w:szCs w:val="20"/>
        </w:rPr>
        <w:t>Starting nursery</w:t>
      </w:r>
    </w:p>
    <w:p w14:paraId="373DBA0B" w14:textId="77777777" w:rsidR="005937C6" w:rsidRPr="002A2801" w:rsidRDefault="005937C6" w:rsidP="005937C6">
      <w:pPr>
        <w:rPr>
          <w:rFonts w:cs="Arial"/>
          <w:sz w:val="20"/>
          <w:szCs w:val="20"/>
        </w:rPr>
      </w:pPr>
      <w:r w:rsidRPr="002A2801">
        <w:rPr>
          <w:rFonts w:cs="Arial"/>
          <w:sz w:val="20"/>
          <w:szCs w:val="20"/>
        </w:rPr>
        <w:t xml:space="preserve">We recognise that starting nursery may be difficult for some children and their families. We have a settling in policy to support the child and their family.  </w:t>
      </w:r>
    </w:p>
    <w:p w14:paraId="5617113C" w14:textId="77777777" w:rsidR="005937C6" w:rsidRPr="002A2801" w:rsidRDefault="005937C6" w:rsidP="005937C6">
      <w:pPr>
        <w:rPr>
          <w:rFonts w:cs="Arial"/>
          <w:sz w:val="20"/>
          <w:szCs w:val="20"/>
        </w:rPr>
      </w:pPr>
    </w:p>
    <w:p w14:paraId="4DFD1173" w14:textId="7CDABC6B" w:rsidR="005937C6" w:rsidRPr="002A2801" w:rsidRDefault="005937C6" w:rsidP="005937C6">
      <w:pPr>
        <w:rPr>
          <w:rFonts w:cs="Arial"/>
          <w:b/>
          <w:sz w:val="20"/>
          <w:szCs w:val="20"/>
        </w:rPr>
      </w:pPr>
      <w:r w:rsidRPr="002A2801">
        <w:rPr>
          <w:rFonts w:cs="Arial"/>
          <w:b/>
          <w:sz w:val="20"/>
          <w:szCs w:val="20"/>
        </w:rPr>
        <w:t>Moving</w:t>
      </w:r>
      <w:r w:rsidR="009049DD">
        <w:rPr>
          <w:rFonts w:cs="Arial"/>
          <w:b/>
          <w:sz w:val="20"/>
          <w:szCs w:val="20"/>
        </w:rPr>
        <w:t xml:space="preserve"> room</w:t>
      </w:r>
      <w:r w:rsidRPr="002A2801">
        <w:rPr>
          <w:rFonts w:cs="Arial"/>
          <w:b/>
          <w:sz w:val="20"/>
          <w:szCs w:val="20"/>
        </w:rPr>
        <w:t xml:space="preserve"> procedure </w:t>
      </w:r>
    </w:p>
    <w:p w14:paraId="00933CC7" w14:textId="6330A36F" w:rsidR="005937C6" w:rsidRPr="002A2801" w:rsidRDefault="005937C6" w:rsidP="005937C6">
      <w:pPr>
        <w:rPr>
          <w:rFonts w:cs="Arial"/>
          <w:sz w:val="20"/>
          <w:szCs w:val="20"/>
        </w:rPr>
      </w:pPr>
      <w:r w:rsidRPr="002A2801">
        <w:rPr>
          <w:rFonts w:cs="Arial"/>
          <w:sz w:val="20"/>
          <w:szCs w:val="20"/>
        </w:rPr>
        <w:t xml:space="preserve">When a child is ready to move </w:t>
      </w:r>
      <w:r w:rsidR="009049DD">
        <w:rPr>
          <w:rFonts w:cs="Arial"/>
          <w:sz w:val="20"/>
          <w:szCs w:val="20"/>
        </w:rPr>
        <w:t>room</w:t>
      </w:r>
      <w:r w:rsidRPr="002A2801">
        <w:rPr>
          <w:rFonts w:cs="Arial"/>
          <w:sz w:val="20"/>
          <w:szCs w:val="20"/>
        </w:rPr>
        <w:t>, we follow the process set out below and work with the parents to ensure this is a seamless process in which the child is fully supported at all stages. This may include a handover meeting between the existing key worker, new key worker and parents:</w:t>
      </w:r>
    </w:p>
    <w:p w14:paraId="2B8F4329" w14:textId="4C2547E9" w:rsidR="005937C6" w:rsidRPr="002A2801" w:rsidRDefault="005937C6" w:rsidP="005937C6">
      <w:pPr>
        <w:numPr>
          <w:ilvl w:val="0"/>
          <w:numId w:val="35"/>
        </w:numPr>
        <w:rPr>
          <w:rFonts w:cs="Arial"/>
          <w:sz w:val="20"/>
          <w:szCs w:val="20"/>
        </w:rPr>
      </w:pPr>
      <w:r w:rsidRPr="002A2801">
        <w:rPr>
          <w:rFonts w:cs="Arial"/>
          <w:sz w:val="20"/>
          <w:szCs w:val="20"/>
        </w:rPr>
        <w:t xml:space="preserve">Identifying the individual needs of the child and when they are ready to move, based on age or stage of </w:t>
      </w:r>
      <w:r w:rsidR="002565FF" w:rsidRPr="002A2801">
        <w:rPr>
          <w:rFonts w:cs="Arial"/>
          <w:sz w:val="20"/>
          <w:szCs w:val="20"/>
        </w:rPr>
        <w:t>development.</w:t>
      </w:r>
    </w:p>
    <w:p w14:paraId="32103D76" w14:textId="129996CB" w:rsidR="005937C6" w:rsidRPr="002A2801" w:rsidRDefault="005937C6" w:rsidP="005937C6">
      <w:pPr>
        <w:numPr>
          <w:ilvl w:val="0"/>
          <w:numId w:val="33"/>
        </w:numPr>
        <w:rPr>
          <w:rFonts w:cs="Arial"/>
          <w:sz w:val="20"/>
          <w:szCs w:val="20"/>
        </w:rPr>
      </w:pPr>
      <w:r w:rsidRPr="002A2801">
        <w:rPr>
          <w:rFonts w:cs="Arial"/>
          <w:sz w:val="20"/>
          <w:szCs w:val="20"/>
        </w:rPr>
        <w:t xml:space="preserve">Enabling the child to spend short sessions in their new </w:t>
      </w:r>
      <w:r w:rsidR="009049DD">
        <w:rPr>
          <w:rFonts w:cs="Arial"/>
          <w:sz w:val="20"/>
          <w:szCs w:val="20"/>
        </w:rPr>
        <w:t>room</w:t>
      </w:r>
      <w:r w:rsidRPr="002A2801">
        <w:rPr>
          <w:rFonts w:cs="Arial"/>
          <w:sz w:val="20"/>
          <w:szCs w:val="20"/>
        </w:rPr>
        <w:t xml:space="preserve"> prior to the permanent move, so they feel comfortable in their new surroundings with their key person initially, so they </w:t>
      </w:r>
      <w:r w:rsidR="00C92E35" w:rsidRPr="002A2801">
        <w:rPr>
          <w:rFonts w:cs="Arial"/>
          <w:sz w:val="20"/>
          <w:szCs w:val="20"/>
        </w:rPr>
        <w:t>always have a familiar person present</w:t>
      </w:r>
      <w:r w:rsidR="002565FF" w:rsidRPr="002A2801">
        <w:rPr>
          <w:rFonts w:cs="Arial"/>
          <w:sz w:val="20"/>
          <w:szCs w:val="20"/>
        </w:rPr>
        <w:t>.</w:t>
      </w:r>
    </w:p>
    <w:p w14:paraId="3412945F" w14:textId="74558C80" w:rsidR="005937C6" w:rsidRPr="002A2801" w:rsidRDefault="005937C6" w:rsidP="005937C6">
      <w:pPr>
        <w:numPr>
          <w:ilvl w:val="0"/>
          <w:numId w:val="33"/>
        </w:numPr>
        <w:rPr>
          <w:rFonts w:cs="Arial"/>
          <w:sz w:val="20"/>
          <w:szCs w:val="20"/>
        </w:rPr>
      </w:pPr>
      <w:r w:rsidRPr="002A2801">
        <w:rPr>
          <w:rFonts w:cs="Arial"/>
          <w:sz w:val="20"/>
          <w:szCs w:val="20"/>
        </w:rPr>
        <w:t xml:space="preserve">Wherever possible transitioning groups of friends together to enable these friendships to be kept intact and support the children with the peers they </w:t>
      </w:r>
      <w:r w:rsidR="002565FF" w:rsidRPr="002A2801">
        <w:rPr>
          <w:rFonts w:cs="Arial"/>
          <w:sz w:val="20"/>
          <w:szCs w:val="20"/>
        </w:rPr>
        <w:t>know.</w:t>
      </w:r>
    </w:p>
    <w:p w14:paraId="47D2E10F" w14:textId="67CF19B6" w:rsidR="005937C6" w:rsidRPr="002A2801" w:rsidRDefault="005937C6" w:rsidP="005937C6">
      <w:pPr>
        <w:numPr>
          <w:ilvl w:val="0"/>
          <w:numId w:val="33"/>
        </w:numPr>
        <w:rPr>
          <w:rFonts w:cs="Arial"/>
          <w:sz w:val="20"/>
          <w:szCs w:val="20"/>
        </w:rPr>
      </w:pPr>
      <w:r w:rsidRPr="002A2801">
        <w:rPr>
          <w:rFonts w:cs="Arial"/>
          <w:sz w:val="20"/>
          <w:szCs w:val="20"/>
        </w:rPr>
        <w:t xml:space="preserve">Keeping parents informed of all visits and the outcomes of these sessions </w:t>
      </w:r>
      <w:r w:rsidR="009F3D7D" w:rsidRPr="002A2801">
        <w:rPr>
          <w:rFonts w:cs="Arial"/>
          <w:sz w:val="20"/>
          <w:szCs w:val="20"/>
        </w:rPr>
        <w:t>e.g.,</w:t>
      </w:r>
      <w:r w:rsidRPr="002A2801">
        <w:rPr>
          <w:rFonts w:cs="Arial"/>
          <w:sz w:val="20"/>
          <w:szCs w:val="20"/>
        </w:rPr>
        <w:t xml:space="preserve"> through photographs, </w:t>
      </w:r>
      <w:r w:rsidR="002565FF" w:rsidRPr="002A2801">
        <w:rPr>
          <w:rFonts w:cs="Arial"/>
          <w:sz w:val="20"/>
          <w:szCs w:val="20"/>
        </w:rPr>
        <w:t>discussions,</w:t>
      </w:r>
      <w:r w:rsidRPr="002A2801">
        <w:rPr>
          <w:rFonts w:cs="Arial"/>
          <w:sz w:val="20"/>
          <w:szCs w:val="20"/>
        </w:rPr>
        <w:t xml:space="preserve"> or diary </w:t>
      </w:r>
      <w:r w:rsidR="002565FF" w:rsidRPr="002A2801">
        <w:rPr>
          <w:rFonts w:cs="Arial"/>
          <w:sz w:val="20"/>
          <w:szCs w:val="20"/>
        </w:rPr>
        <w:t>entries.</w:t>
      </w:r>
    </w:p>
    <w:p w14:paraId="0F3C6993" w14:textId="56820462" w:rsidR="005937C6" w:rsidRPr="002A2801" w:rsidRDefault="005937C6" w:rsidP="005937C6">
      <w:pPr>
        <w:numPr>
          <w:ilvl w:val="0"/>
          <w:numId w:val="33"/>
        </w:numPr>
        <w:rPr>
          <w:rFonts w:cs="Arial"/>
          <w:b/>
          <w:sz w:val="20"/>
          <w:szCs w:val="20"/>
        </w:rPr>
      </w:pPr>
      <w:r w:rsidRPr="002A2801">
        <w:rPr>
          <w:rFonts w:cs="Arial"/>
          <w:sz w:val="20"/>
          <w:szCs w:val="20"/>
        </w:rPr>
        <w:t xml:space="preserve">Only transitioning the child when they feel settled and ready to move.  If a child requires more support this will be discussed between the key worker, </w:t>
      </w:r>
      <w:r w:rsidR="002565FF" w:rsidRPr="002A2801">
        <w:rPr>
          <w:rFonts w:cs="Arial"/>
          <w:sz w:val="20"/>
          <w:szCs w:val="20"/>
        </w:rPr>
        <w:t>parent,</w:t>
      </w:r>
      <w:r w:rsidR="00C80D8A" w:rsidRPr="002A2801">
        <w:rPr>
          <w:rFonts w:cs="Arial"/>
          <w:sz w:val="20"/>
          <w:szCs w:val="20"/>
        </w:rPr>
        <w:t xml:space="preserve"> and </w:t>
      </w:r>
      <w:r w:rsidR="007C1698">
        <w:rPr>
          <w:rFonts w:cs="Arial"/>
          <w:sz w:val="20"/>
          <w:szCs w:val="20"/>
        </w:rPr>
        <w:t>nursery</w:t>
      </w:r>
      <w:r w:rsidRPr="002A2801">
        <w:rPr>
          <w:rFonts w:cs="Arial"/>
          <w:sz w:val="20"/>
          <w:szCs w:val="20"/>
        </w:rPr>
        <w:t xml:space="preserve"> manager</w:t>
      </w:r>
      <w:r w:rsidR="00081845" w:rsidRPr="002A2801">
        <w:rPr>
          <w:rFonts w:cs="Arial"/>
          <w:sz w:val="20"/>
          <w:szCs w:val="20"/>
        </w:rPr>
        <w:t>.</w:t>
      </w:r>
    </w:p>
    <w:p w14:paraId="5802B7BF" w14:textId="77777777" w:rsidR="00081845" w:rsidRPr="002A2801" w:rsidRDefault="00081845" w:rsidP="00081845">
      <w:pPr>
        <w:ind w:left="720"/>
        <w:rPr>
          <w:rFonts w:cs="Arial"/>
          <w:b/>
          <w:sz w:val="20"/>
          <w:szCs w:val="20"/>
        </w:rPr>
      </w:pPr>
    </w:p>
    <w:p w14:paraId="1BAAEC65" w14:textId="77777777" w:rsidR="005937C6" w:rsidRPr="002A2801" w:rsidRDefault="005937C6" w:rsidP="005937C6">
      <w:pPr>
        <w:rPr>
          <w:rFonts w:cs="Arial"/>
          <w:b/>
          <w:sz w:val="20"/>
          <w:szCs w:val="20"/>
        </w:rPr>
      </w:pPr>
      <w:r w:rsidRPr="002A2801">
        <w:rPr>
          <w:rFonts w:cs="Arial"/>
          <w:b/>
          <w:sz w:val="20"/>
          <w:szCs w:val="20"/>
        </w:rPr>
        <w:t>Starting school or moving childcare providers</w:t>
      </w:r>
    </w:p>
    <w:p w14:paraId="073B96D1" w14:textId="01B14240" w:rsidR="005937C6" w:rsidRPr="002A2801" w:rsidRDefault="005937C6" w:rsidP="005937C6">
      <w:pPr>
        <w:rPr>
          <w:rFonts w:cs="Arial"/>
          <w:sz w:val="20"/>
          <w:szCs w:val="20"/>
        </w:rPr>
      </w:pPr>
      <w:r w:rsidRPr="002A2801">
        <w:rPr>
          <w:rFonts w:cs="Arial"/>
          <w:sz w:val="20"/>
          <w:szCs w:val="20"/>
        </w:rPr>
        <w:t xml:space="preserve">Starting school is an important transition and some children may feel anxious about the move. We will do all we can to facilitate a smooth transition and minimise any potential stresses. This following process relates to children going to school. </w:t>
      </w:r>
      <w:r w:rsidR="00A61D67" w:rsidRPr="002A2801">
        <w:rPr>
          <w:rFonts w:cs="Arial"/>
          <w:sz w:val="20"/>
          <w:szCs w:val="20"/>
        </w:rPr>
        <w:t>However,</w:t>
      </w:r>
      <w:r w:rsidRPr="002A2801">
        <w:rPr>
          <w:rFonts w:cs="Arial"/>
          <w:sz w:val="20"/>
          <w:szCs w:val="20"/>
        </w:rPr>
        <w:t xml:space="preserve"> wherever possible, we will adapt this process to support children moving to another childcare provider </w:t>
      </w:r>
      <w:r w:rsidR="009F3D7D" w:rsidRPr="002A2801">
        <w:rPr>
          <w:rFonts w:cs="Arial"/>
          <w:sz w:val="20"/>
          <w:szCs w:val="20"/>
        </w:rPr>
        <w:t>e.g.,</w:t>
      </w:r>
      <w:r w:rsidRPr="002A2801">
        <w:rPr>
          <w:rFonts w:cs="Arial"/>
          <w:sz w:val="20"/>
          <w:szCs w:val="20"/>
        </w:rPr>
        <w:t xml:space="preserve"> childminder or another nursery.</w:t>
      </w:r>
    </w:p>
    <w:p w14:paraId="14158547" w14:textId="517EDB2A" w:rsidR="005937C6" w:rsidRPr="002A2801" w:rsidRDefault="005937C6" w:rsidP="005937C6">
      <w:pPr>
        <w:numPr>
          <w:ilvl w:val="0"/>
          <w:numId w:val="34"/>
        </w:numPr>
        <w:rPr>
          <w:rFonts w:cs="Arial"/>
          <w:sz w:val="20"/>
          <w:szCs w:val="20"/>
        </w:rPr>
      </w:pPr>
      <w:r w:rsidRPr="002A2801">
        <w:rPr>
          <w:rFonts w:cs="Arial"/>
          <w:sz w:val="20"/>
          <w:szCs w:val="20"/>
        </w:rPr>
        <w:t xml:space="preserve">We provide a variety of resources that relate to the school, </w:t>
      </w:r>
      <w:r w:rsidR="009F3D7D" w:rsidRPr="002A2801">
        <w:rPr>
          <w:rFonts w:cs="Arial"/>
          <w:sz w:val="20"/>
          <w:szCs w:val="20"/>
        </w:rPr>
        <w:t>e.g.,</w:t>
      </w:r>
      <w:r w:rsidRPr="002A2801">
        <w:rPr>
          <w:rFonts w:cs="Arial"/>
          <w:sz w:val="20"/>
          <w:szCs w:val="20"/>
        </w:rPr>
        <w:t xml:space="preserve"> uniform to dress up in, a role-play area set up as a school classroom, photographs of all the schools the children may attend and of their new teachers. This helps the children to become familiar with this new concept and will aid the </w:t>
      </w:r>
      <w:r w:rsidR="002565FF" w:rsidRPr="002A2801">
        <w:rPr>
          <w:rFonts w:cs="Arial"/>
          <w:sz w:val="20"/>
          <w:szCs w:val="20"/>
        </w:rPr>
        <w:t>transition.</w:t>
      </w:r>
    </w:p>
    <w:p w14:paraId="18A6B4DC" w14:textId="20F1E231" w:rsidR="005937C6" w:rsidRPr="002A2801" w:rsidRDefault="005937C6" w:rsidP="005937C6">
      <w:pPr>
        <w:numPr>
          <w:ilvl w:val="0"/>
          <w:numId w:val="34"/>
        </w:numPr>
        <w:rPr>
          <w:rFonts w:cs="Arial"/>
          <w:sz w:val="20"/>
          <w:szCs w:val="20"/>
        </w:rPr>
      </w:pPr>
      <w:r w:rsidRPr="002A2801">
        <w:rPr>
          <w:rFonts w:cs="Arial"/>
          <w:sz w:val="20"/>
          <w:szCs w:val="20"/>
        </w:rPr>
        <w:t xml:space="preserve">Build relationships with local schools where possible throughout the </w:t>
      </w:r>
      <w:r w:rsidR="002565FF" w:rsidRPr="002A2801">
        <w:rPr>
          <w:rFonts w:cs="Arial"/>
          <w:sz w:val="20"/>
          <w:szCs w:val="20"/>
        </w:rPr>
        <w:t>year and</w:t>
      </w:r>
      <w:r w:rsidRPr="002A2801">
        <w:rPr>
          <w:rFonts w:cs="Arial"/>
          <w:sz w:val="20"/>
          <w:szCs w:val="20"/>
        </w:rPr>
        <w:t xml:space="preserve"> invite them to key events or we will attend key events</w:t>
      </w:r>
      <w:r w:rsidR="002565FF" w:rsidRPr="002A2801">
        <w:rPr>
          <w:rFonts w:cs="Arial"/>
          <w:sz w:val="20"/>
          <w:szCs w:val="20"/>
        </w:rPr>
        <w:t>.</w:t>
      </w:r>
    </w:p>
    <w:p w14:paraId="4E751B03" w14:textId="24FB5B53" w:rsidR="005937C6" w:rsidRPr="002A2801" w:rsidRDefault="005937C6" w:rsidP="005937C6">
      <w:pPr>
        <w:numPr>
          <w:ilvl w:val="0"/>
          <w:numId w:val="34"/>
        </w:numPr>
        <w:rPr>
          <w:rFonts w:cs="Arial"/>
          <w:sz w:val="20"/>
          <w:szCs w:val="20"/>
        </w:rPr>
      </w:pPr>
      <w:r w:rsidRPr="002A2801">
        <w:rPr>
          <w:rFonts w:cs="Arial"/>
          <w:sz w:val="20"/>
          <w:szCs w:val="20"/>
        </w:rPr>
        <w:t>We invite school representatives into the nursery</w:t>
      </w:r>
      <w:r w:rsidR="00817E6D">
        <w:rPr>
          <w:rFonts w:cs="Arial"/>
          <w:sz w:val="20"/>
          <w:szCs w:val="20"/>
        </w:rPr>
        <w:t>.</w:t>
      </w:r>
    </w:p>
    <w:p w14:paraId="1BD80F04" w14:textId="02E2A751" w:rsidR="005937C6" w:rsidRPr="002A2801" w:rsidRDefault="005937C6" w:rsidP="005937C6">
      <w:pPr>
        <w:numPr>
          <w:ilvl w:val="0"/>
          <w:numId w:val="34"/>
        </w:numPr>
        <w:rPr>
          <w:rFonts w:cs="Arial"/>
          <w:sz w:val="20"/>
          <w:szCs w:val="20"/>
        </w:rPr>
      </w:pPr>
      <w:r w:rsidRPr="002A2801">
        <w:rPr>
          <w:rFonts w:cs="Arial"/>
          <w:sz w:val="20"/>
          <w:szCs w:val="20"/>
        </w:rPr>
        <w:t xml:space="preserve">Where possible we plan visits </w:t>
      </w:r>
      <w:r w:rsidR="00C80D8A" w:rsidRPr="002A2801">
        <w:rPr>
          <w:rFonts w:cs="Arial"/>
          <w:sz w:val="20"/>
          <w:szCs w:val="20"/>
        </w:rPr>
        <w:t xml:space="preserve">from school </w:t>
      </w:r>
      <w:r w:rsidRPr="002A2801">
        <w:rPr>
          <w:rFonts w:cs="Arial"/>
          <w:sz w:val="20"/>
          <w:szCs w:val="20"/>
        </w:rPr>
        <w:t xml:space="preserve">with the key person. Each key person will talk about the school with their key children who are due to make the move and discuss issues, such as what they think may be different and what may be the same. They will talk through any concerns the child may have and initiate activities or group discussions relating to any issues to help children overcome </w:t>
      </w:r>
      <w:r w:rsidR="002565FF" w:rsidRPr="002A2801">
        <w:rPr>
          <w:rFonts w:cs="Arial"/>
          <w:sz w:val="20"/>
          <w:szCs w:val="20"/>
        </w:rPr>
        <w:t>these.</w:t>
      </w:r>
      <w:r w:rsidRPr="002A2801">
        <w:rPr>
          <w:rFonts w:cs="Arial"/>
          <w:sz w:val="20"/>
          <w:szCs w:val="20"/>
        </w:rPr>
        <w:t xml:space="preserve"> </w:t>
      </w:r>
    </w:p>
    <w:p w14:paraId="4AC4C805" w14:textId="6AFB38E6" w:rsidR="005937C6" w:rsidRPr="002A2801" w:rsidRDefault="005937C6" w:rsidP="005937C6">
      <w:pPr>
        <w:numPr>
          <w:ilvl w:val="0"/>
          <w:numId w:val="34"/>
        </w:numPr>
        <w:rPr>
          <w:rFonts w:cs="Arial"/>
          <w:sz w:val="20"/>
          <w:szCs w:val="20"/>
        </w:rPr>
      </w:pPr>
      <w:r w:rsidRPr="002A2801">
        <w:rPr>
          <w:rFonts w:cs="Arial"/>
          <w:sz w:val="20"/>
          <w:szCs w:val="20"/>
        </w:rPr>
        <w:lastRenderedPageBreak/>
        <w:t xml:space="preserve">We produce a comprehensive report on every child leaving the setting and, with parent permission, will share this with the school to enable teachers to have a good understanding of every child received. This will include their interests, strengths and level of understanding and development in key areas. This will support continuity of care and early </w:t>
      </w:r>
      <w:r w:rsidR="002565FF" w:rsidRPr="002A2801">
        <w:rPr>
          <w:rFonts w:cs="Arial"/>
          <w:sz w:val="20"/>
          <w:szCs w:val="20"/>
        </w:rPr>
        <w:t>learning.</w:t>
      </w:r>
    </w:p>
    <w:p w14:paraId="7A3A512A" w14:textId="68176CBD" w:rsidR="005937C6" w:rsidRPr="002A2801" w:rsidRDefault="005937C6" w:rsidP="005937C6">
      <w:pPr>
        <w:numPr>
          <w:ilvl w:val="0"/>
          <w:numId w:val="34"/>
        </w:numPr>
        <w:rPr>
          <w:rFonts w:cs="Arial"/>
          <w:sz w:val="20"/>
          <w:szCs w:val="20"/>
        </w:rPr>
      </w:pPr>
      <w:r w:rsidRPr="002A2801">
        <w:rPr>
          <w:rFonts w:cs="Arial"/>
          <w:sz w:val="20"/>
          <w:szCs w:val="20"/>
        </w:rPr>
        <w:t xml:space="preserve">With parent permission, near the time of notification of school places, we may share details of the </w:t>
      </w:r>
      <w:r w:rsidR="009F3D7D" w:rsidRPr="002A2801">
        <w:rPr>
          <w:rFonts w:cs="Arial"/>
          <w:sz w:val="20"/>
          <w:szCs w:val="20"/>
        </w:rPr>
        <w:t>schools’</w:t>
      </w:r>
      <w:r w:rsidRPr="002A2801">
        <w:rPr>
          <w:rFonts w:cs="Arial"/>
          <w:sz w:val="20"/>
          <w:szCs w:val="20"/>
        </w:rPr>
        <w:t xml:space="preserve"> children are going to so parents and carers can see which children may be going to the same school. This can offer some reassurance for the children to know that they are moving with some familiar peers. </w:t>
      </w:r>
    </w:p>
    <w:p w14:paraId="2A48A0EF" w14:textId="77777777" w:rsidR="005937C6" w:rsidRPr="002A2801" w:rsidRDefault="005937C6" w:rsidP="005937C6">
      <w:pPr>
        <w:rPr>
          <w:rFonts w:cs="Arial"/>
          <w:sz w:val="20"/>
          <w:szCs w:val="20"/>
        </w:rPr>
      </w:pPr>
    </w:p>
    <w:p w14:paraId="3F52C139" w14:textId="77777777" w:rsidR="005937C6" w:rsidRPr="002A2801" w:rsidRDefault="005937C6" w:rsidP="005937C6">
      <w:pPr>
        <w:rPr>
          <w:rFonts w:cs="Arial"/>
          <w:b/>
          <w:sz w:val="20"/>
          <w:szCs w:val="20"/>
        </w:rPr>
      </w:pPr>
      <w:r w:rsidRPr="002A2801">
        <w:rPr>
          <w:rFonts w:cs="Arial"/>
          <w:b/>
          <w:sz w:val="20"/>
          <w:szCs w:val="20"/>
        </w:rPr>
        <w:t>Other early years providers</w:t>
      </w:r>
    </w:p>
    <w:p w14:paraId="64CB7DB9" w14:textId="59EB4ECD" w:rsidR="005937C6" w:rsidRPr="002A2801" w:rsidRDefault="005937C6" w:rsidP="005937C6">
      <w:pPr>
        <w:rPr>
          <w:rFonts w:cs="Arial"/>
          <w:sz w:val="20"/>
          <w:szCs w:val="20"/>
        </w:rPr>
      </w:pPr>
      <w:r w:rsidRPr="002A2801">
        <w:rPr>
          <w:rFonts w:cs="Arial"/>
          <w:sz w:val="20"/>
          <w:szCs w:val="20"/>
        </w:rPr>
        <w:t xml:space="preserve">Where children attend other early years settings or are cared for by a </w:t>
      </w:r>
      <w:r w:rsidR="009F3D7D" w:rsidRPr="002A2801">
        <w:rPr>
          <w:rFonts w:cs="Arial"/>
          <w:sz w:val="20"/>
          <w:szCs w:val="20"/>
        </w:rPr>
        <w:t>childminder,</w:t>
      </w:r>
      <w:r w:rsidRPr="002A2801">
        <w:rPr>
          <w:rFonts w:cs="Arial"/>
          <w:sz w:val="20"/>
          <w:szCs w:val="20"/>
        </w:rPr>
        <w:t xml:space="preserve"> we will work with them to share relevant information about the children’s development. Where a child is brought to nursery or collected from nursery by a childminder, we will ensure that key information is being given to the child’s parent by providing the information directly to them via email, or telephone.</w:t>
      </w:r>
    </w:p>
    <w:p w14:paraId="6DA31020" w14:textId="77777777" w:rsidR="005937C6" w:rsidRPr="002A2801" w:rsidRDefault="005937C6" w:rsidP="005937C6">
      <w:pPr>
        <w:rPr>
          <w:rFonts w:cs="Arial"/>
          <w:sz w:val="20"/>
          <w:szCs w:val="20"/>
        </w:rPr>
      </w:pPr>
    </w:p>
    <w:p w14:paraId="23AE8760" w14:textId="77777777" w:rsidR="005937C6" w:rsidRPr="002A2801" w:rsidRDefault="005937C6" w:rsidP="005937C6">
      <w:pPr>
        <w:rPr>
          <w:rFonts w:cs="Arial"/>
          <w:b/>
          <w:sz w:val="20"/>
          <w:szCs w:val="20"/>
        </w:rPr>
      </w:pPr>
      <w:r w:rsidRPr="002A2801">
        <w:rPr>
          <w:rFonts w:cs="Arial"/>
          <w:b/>
          <w:sz w:val="20"/>
          <w:szCs w:val="20"/>
        </w:rPr>
        <w:t>Family breakdowns</w:t>
      </w:r>
    </w:p>
    <w:p w14:paraId="798C2924" w14:textId="01F3F91F" w:rsidR="005937C6" w:rsidRPr="002A2801" w:rsidRDefault="005937C6" w:rsidP="005937C6">
      <w:pPr>
        <w:rPr>
          <w:rFonts w:cs="Arial"/>
          <w:sz w:val="20"/>
          <w:szCs w:val="20"/>
        </w:rPr>
      </w:pPr>
      <w:r w:rsidRPr="002A2801">
        <w:rPr>
          <w:rFonts w:cs="Arial"/>
          <w:sz w:val="20"/>
          <w:szCs w:val="20"/>
        </w:rPr>
        <w:t xml:space="preserve">We recognise that when parents separate it can be a difficult situation for all concerned. We have a separated families’ policy that shows how </w:t>
      </w:r>
      <w:r w:rsidR="00C80D8A" w:rsidRPr="002A2801">
        <w:rPr>
          <w:rFonts w:cs="Arial"/>
          <w:sz w:val="20"/>
          <w:szCs w:val="20"/>
        </w:rPr>
        <w:t>smilechildcare</w:t>
      </w:r>
      <w:r w:rsidRPr="002A2801">
        <w:rPr>
          <w:rFonts w:cs="Arial"/>
          <w:sz w:val="20"/>
          <w:szCs w:val="20"/>
        </w:rPr>
        <w:t xml:space="preserve"> will act in the best interest of the child. </w:t>
      </w:r>
    </w:p>
    <w:p w14:paraId="11133DEC" w14:textId="77777777" w:rsidR="005937C6" w:rsidRPr="002A2801" w:rsidRDefault="005937C6" w:rsidP="005937C6">
      <w:pPr>
        <w:rPr>
          <w:rFonts w:cs="Arial"/>
          <w:sz w:val="20"/>
          <w:szCs w:val="20"/>
        </w:rPr>
      </w:pPr>
    </w:p>
    <w:p w14:paraId="134B1156" w14:textId="77777777" w:rsidR="005937C6" w:rsidRPr="002A2801" w:rsidRDefault="005937C6" w:rsidP="005937C6">
      <w:pPr>
        <w:rPr>
          <w:rFonts w:cs="Arial"/>
          <w:b/>
          <w:sz w:val="20"/>
          <w:szCs w:val="20"/>
        </w:rPr>
      </w:pPr>
      <w:r w:rsidRPr="002A2801">
        <w:rPr>
          <w:rFonts w:cs="Arial"/>
          <w:b/>
          <w:sz w:val="20"/>
          <w:szCs w:val="20"/>
        </w:rPr>
        <w:t>Moving home and new siblings</w:t>
      </w:r>
    </w:p>
    <w:p w14:paraId="41E4BC00" w14:textId="10E56A64" w:rsidR="005937C6" w:rsidRPr="002A2801" w:rsidRDefault="005937C6" w:rsidP="005937C6">
      <w:pPr>
        <w:rPr>
          <w:rFonts w:cs="Arial"/>
          <w:sz w:val="20"/>
          <w:szCs w:val="20"/>
        </w:rPr>
      </w:pPr>
      <w:r w:rsidRPr="002A2801">
        <w:rPr>
          <w:rFonts w:cs="Arial"/>
          <w:sz w:val="20"/>
          <w:szCs w:val="20"/>
        </w:rPr>
        <w:t xml:space="preserve">We recognise that both these events may have an impact on a child. Normally, parents will have advance notice of these </w:t>
      </w:r>
      <w:r w:rsidR="00C92E35" w:rsidRPr="002A2801">
        <w:rPr>
          <w:rFonts w:cs="Arial"/>
          <w:sz w:val="20"/>
          <w:szCs w:val="20"/>
        </w:rPr>
        <w:t>changes,</w:t>
      </w:r>
      <w:r w:rsidRPr="002A2801">
        <w:rPr>
          <w:rFonts w:cs="Arial"/>
          <w:sz w:val="20"/>
          <w:szCs w:val="20"/>
        </w:rPr>
        <w:t xml:space="preserve"> and we ask parents to let us know about these events so we can support the child to be prepared. The key worker will spend time talking to the child and providing activities that may help the child to act out any worries they have, e.g. through role play, </w:t>
      </w:r>
      <w:r w:rsidR="00BA139E" w:rsidRPr="002A2801">
        <w:rPr>
          <w:rFonts w:cs="Arial"/>
          <w:sz w:val="20"/>
          <w:szCs w:val="20"/>
        </w:rPr>
        <w:t>stories,</w:t>
      </w:r>
      <w:r w:rsidRPr="002A2801">
        <w:rPr>
          <w:rFonts w:cs="Arial"/>
          <w:sz w:val="20"/>
          <w:szCs w:val="20"/>
        </w:rPr>
        <w:t xml:space="preserve"> and discussions. </w:t>
      </w:r>
    </w:p>
    <w:p w14:paraId="7F0D28D5" w14:textId="77777777" w:rsidR="005937C6" w:rsidRPr="002A2801" w:rsidRDefault="005937C6" w:rsidP="005937C6">
      <w:pPr>
        <w:rPr>
          <w:rFonts w:cs="Arial"/>
          <w:sz w:val="20"/>
          <w:szCs w:val="20"/>
        </w:rPr>
      </w:pPr>
    </w:p>
    <w:p w14:paraId="36E4759B" w14:textId="77777777" w:rsidR="005937C6" w:rsidRPr="002A2801" w:rsidRDefault="005937C6" w:rsidP="005937C6">
      <w:pPr>
        <w:rPr>
          <w:rFonts w:cs="Arial"/>
          <w:b/>
          <w:sz w:val="20"/>
          <w:szCs w:val="20"/>
        </w:rPr>
      </w:pPr>
      <w:r w:rsidRPr="002A2801">
        <w:rPr>
          <w:rFonts w:cs="Arial"/>
          <w:b/>
          <w:sz w:val="20"/>
          <w:szCs w:val="20"/>
        </w:rPr>
        <w:t>Bereavement</w:t>
      </w:r>
    </w:p>
    <w:p w14:paraId="75808975" w14:textId="77777777" w:rsidR="005937C6" w:rsidRPr="002A2801" w:rsidRDefault="005937C6" w:rsidP="005937C6">
      <w:pPr>
        <w:rPr>
          <w:rFonts w:cs="Arial"/>
          <w:sz w:val="20"/>
          <w:szCs w:val="20"/>
        </w:rPr>
      </w:pPr>
      <w:r w:rsidRPr="002A2801">
        <w:rPr>
          <w:rFonts w:cs="Arial"/>
          <w:sz w:val="20"/>
          <w:szCs w:val="20"/>
        </w:rPr>
        <w:t xml:space="preserve">We recognise that this may be a very difficult time for children and their families and have a separate policy on bereavement, which we follow to help us offer support to all concerned, should this be required. </w:t>
      </w:r>
    </w:p>
    <w:p w14:paraId="5F2638A6" w14:textId="77777777" w:rsidR="005937C6" w:rsidRPr="002A2801" w:rsidRDefault="005937C6" w:rsidP="005937C6">
      <w:pPr>
        <w:rPr>
          <w:rFonts w:cs="Arial"/>
          <w:sz w:val="20"/>
          <w:szCs w:val="20"/>
        </w:rPr>
      </w:pPr>
    </w:p>
    <w:p w14:paraId="58582EEA" w14:textId="77777777" w:rsidR="005937C6" w:rsidRPr="002A2801" w:rsidRDefault="005937C6" w:rsidP="005937C6">
      <w:pPr>
        <w:rPr>
          <w:rFonts w:cs="Arial"/>
          <w:sz w:val="20"/>
          <w:szCs w:val="20"/>
        </w:rPr>
      </w:pPr>
      <w:r w:rsidRPr="002A2801">
        <w:rPr>
          <w:rFonts w:cs="Arial"/>
          <w:sz w:val="20"/>
          <w:szCs w:val="20"/>
        </w:rPr>
        <w:t xml:space="preserve">If parents feel that their child requires additional support because of any changes or transitions in their life, we ask that you speak to the nursery manager and the key worker to enable this support to be put into place. </w:t>
      </w:r>
    </w:p>
    <w:p w14:paraId="4A0CB574" w14:textId="77777777" w:rsidR="005937C6" w:rsidRPr="002A2801" w:rsidRDefault="005937C6" w:rsidP="005937C6">
      <w:pPr>
        <w:rPr>
          <w:rFonts w:cs="Arial"/>
          <w:sz w:val="20"/>
          <w:szCs w:val="20"/>
        </w:rPr>
      </w:pPr>
    </w:p>
    <w:p w14:paraId="6499F2F0" w14:textId="77777777" w:rsidR="005937C6" w:rsidRPr="002A2801" w:rsidRDefault="005937C6" w:rsidP="005937C6">
      <w:pPr>
        <w:rPr>
          <w:rFonts w:cs="Arial"/>
          <w:sz w:val="20"/>
          <w:szCs w:val="20"/>
        </w:rPr>
      </w:pPr>
      <w:r w:rsidRPr="002A2801">
        <w:rPr>
          <w:rFonts w:cs="Arial"/>
          <w:sz w:val="20"/>
          <w:szCs w:val="20"/>
        </w:rPr>
        <w:t xml:space="preserve">* </w:t>
      </w:r>
      <w:proofErr w:type="gramStart"/>
      <w:r w:rsidRPr="002A2801">
        <w:rPr>
          <w:rFonts w:cs="Arial"/>
          <w:sz w:val="20"/>
          <w:szCs w:val="20"/>
        </w:rPr>
        <w:t>For the purpose of</w:t>
      </w:r>
      <w:proofErr w:type="gramEnd"/>
      <w:r w:rsidRPr="002A2801">
        <w:rPr>
          <w:rFonts w:cs="Arial"/>
          <w:sz w:val="20"/>
          <w:szCs w:val="20"/>
        </w:rPr>
        <w:t xml:space="preserve"> this publication the term ‘parents’ will be used to describe all types of primary caregivers, such as biological and adoptive parents, foster carers and guardians.</w:t>
      </w:r>
    </w:p>
    <w:p w14:paraId="0109CC30" w14:textId="77777777" w:rsidR="005937C6" w:rsidRPr="002A2801" w:rsidRDefault="005937C6" w:rsidP="005937C6">
      <w:pPr>
        <w:rPr>
          <w:rFonts w:cs="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937C6" w:rsidRPr="002A2801" w14:paraId="5F8123FF" w14:textId="77777777" w:rsidTr="00C02A28">
        <w:trPr>
          <w:cantSplit/>
          <w:jc w:val="center"/>
        </w:trPr>
        <w:tc>
          <w:tcPr>
            <w:tcW w:w="1666" w:type="pct"/>
            <w:tcBorders>
              <w:top w:val="single" w:sz="4" w:space="0" w:color="auto"/>
            </w:tcBorders>
            <w:vAlign w:val="center"/>
          </w:tcPr>
          <w:p w14:paraId="6FEB0F99" w14:textId="77777777" w:rsidR="005937C6" w:rsidRPr="002A2801" w:rsidRDefault="005937C6" w:rsidP="005937C6">
            <w:pPr>
              <w:jc w:val="left"/>
              <w:rPr>
                <w:rFonts w:cs="Arial"/>
                <w:b/>
                <w:sz w:val="20"/>
                <w:szCs w:val="20"/>
              </w:rPr>
            </w:pPr>
            <w:r w:rsidRPr="002A2801">
              <w:rPr>
                <w:rFonts w:cs="Arial"/>
                <w:b/>
                <w:sz w:val="20"/>
                <w:szCs w:val="20"/>
              </w:rPr>
              <w:t>This policy was adopted on</w:t>
            </w:r>
          </w:p>
        </w:tc>
        <w:tc>
          <w:tcPr>
            <w:tcW w:w="1844" w:type="pct"/>
            <w:tcBorders>
              <w:top w:val="single" w:sz="4" w:space="0" w:color="auto"/>
            </w:tcBorders>
            <w:vAlign w:val="center"/>
          </w:tcPr>
          <w:p w14:paraId="27C24956" w14:textId="69082EAB" w:rsidR="005937C6" w:rsidRPr="002A2801" w:rsidRDefault="005937C6" w:rsidP="005937C6">
            <w:pPr>
              <w:jc w:val="left"/>
              <w:rPr>
                <w:rFonts w:cs="Arial"/>
                <w:b/>
                <w:sz w:val="20"/>
                <w:szCs w:val="20"/>
              </w:rPr>
            </w:pPr>
            <w:r w:rsidRPr="002A2801">
              <w:rPr>
                <w:rFonts w:cs="Arial"/>
                <w:b/>
                <w:sz w:val="20"/>
                <w:szCs w:val="20"/>
              </w:rPr>
              <w:t xml:space="preserve">Signed on behalf of </w:t>
            </w:r>
            <w:r w:rsidR="00101987" w:rsidRPr="002A2801">
              <w:rPr>
                <w:rFonts w:cs="Arial"/>
                <w:b/>
                <w:sz w:val="20"/>
                <w:szCs w:val="20"/>
              </w:rPr>
              <w:t>smilechildcare</w:t>
            </w:r>
          </w:p>
        </w:tc>
        <w:tc>
          <w:tcPr>
            <w:tcW w:w="1490" w:type="pct"/>
            <w:tcBorders>
              <w:top w:val="single" w:sz="4" w:space="0" w:color="auto"/>
            </w:tcBorders>
            <w:vAlign w:val="center"/>
          </w:tcPr>
          <w:p w14:paraId="638424B5" w14:textId="77777777" w:rsidR="005937C6" w:rsidRPr="002A2801" w:rsidRDefault="005937C6" w:rsidP="005937C6">
            <w:pPr>
              <w:jc w:val="left"/>
              <w:rPr>
                <w:rFonts w:cs="Arial"/>
                <w:b/>
                <w:sz w:val="20"/>
                <w:szCs w:val="20"/>
              </w:rPr>
            </w:pPr>
            <w:r w:rsidRPr="002A2801">
              <w:rPr>
                <w:rFonts w:cs="Arial"/>
                <w:b/>
                <w:sz w:val="20"/>
                <w:szCs w:val="20"/>
              </w:rPr>
              <w:t>Date for review</w:t>
            </w:r>
          </w:p>
        </w:tc>
      </w:tr>
      <w:tr w:rsidR="005937C6" w:rsidRPr="002A2801" w14:paraId="02041B21" w14:textId="77777777" w:rsidTr="00C02A28">
        <w:trPr>
          <w:cantSplit/>
          <w:jc w:val="center"/>
        </w:trPr>
        <w:tc>
          <w:tcPr>
            <w:tcW w:w="1666" w:type="pct"/>
            <w:vAlign w:val="center"/>
          </w:tcPr>
          <w:p w14:paraId="784ECB38" w14:textId="7D0E97F0" w:rsidR="005937C6" w:rsidRPr="002A2801" w:rsidRDefault="00A61D67" w:rsidP="005937C6">
            <w:pPr>
              <w:jc w:val="left"/>
              <w:rPr>
                <w:rFonts w:cs="Arial"/>
                <w:i/>
                <w:sz w:val="20"/>
                <w:szCs w:val="20"/>
              </w:rPr>
            </w:pPr>
            <w:r w:rsidRPr="002A2801">
              <w:rPr>
                <w:rFonts w:cs="Arial"/>
                <w:i/>
                <w:sz w:val="20"/>
                <w:szCs w:val="20"/>
              </w:rPr>
              <w:t>17/7/24</w:t>
            </w:r>
            <w:r w:rsidR="00A36B77">
              <w:rPr>
                <w:rFonts w:cs="Arial"/>
                <w:i/>
                <w:sz w:val="20"/>
                <w:szCs w:val="20"/>
              </w:rPr>
              <w:t xml:space="preserve"> 27/3/25</w:t>
            </w:r>
          </w:p>
        </w:tc>
        <w:tc>
          <w:tcPr>
            <w:tcW w:w="1844" w:type="pct"/>
          </w:tcPr>
          <w:p w14:paraId="01D71E88" w14:textId="3744364C" w:rsidR="005937C6" w:rsidRPr="002A2801" w:rsidRDefault="00081845" w:rsidP="005937C6">
            <w:pPr>
              <w:jc w:val="left"/>
              <w:rPr>
                <w:rFonts w:cs="Arial"/>
                <w:i/>
                <w:sz w:val="20"/>
                <w:szCs w:val="20"/>
              </w:rPr>
            </w:pPr>
            <w:proofErr w:type="spellStart"/>
            <w:r w:rsidRPr="002A2801">
              <w:rPr>
                <w:rFonts w:cs="Arial"/>
                <w:i/>
                <w:sz w:val="20"/>
                <w:szCs w:val="20"/>
              </w:rPr>
              <w:t>JMc</w:t>
            </w:r>
            <w:proofErr w:type="spellEnd"/>
            <w:r w:rsidR="00087722" w:rsidRPr="002A2801">
              <w:rPr>
                <w:rFonts w:cs="Arial"/>
                <w:i/>
                <w:sz w:val="20"/>
                <w:szCs w:val="20"/>
              </w:rPr>
              <w:t>/AY</w:t>
            </w:r>
            <w:r w:rsidR="004822FB" w:rsidRPr="002A2801">
              <w:rPr>
                <w:rFonts w:cs="Arial"/>
                <w:i/>
                <w:sz w:val="20"/>
                <w:szCs w:val="20"/>
              </w:rPr>
              <w:t>/DR</w:t>
            </w:r>
            <w:r w:rsidR="00971B88" w:rsidRPr="002A2801">
              <w:rPr>
                <w:rFonts w:cs="Arial"/>
                <w:i/>
                <w:sz w:val="20"/>
                <w:szCs w:val="20"/>
              </w:rPr>
              <w:t>/GC</w:t>
            </w:r>
          </w:p>
        </w:tc>
        <w:tc>
          <w:tcPr>
            <w:tcW w:w="1490" w:type="pct"/>
          </w:tcPr>
          <w:p w14:paraId="34BAEC32" w14:textId="5295E621" w:rsidR="005937C6" w:rsidRPr="002A2801" w:rsidRDefault="00A61D67" w:rsidP="005937C6">
            <w:pPr>
              <w:jc w:val="left"/>
              <w:rPr>
                <w:rFonts w:cs="Arial"/>
                <w:i/>
                <w:sz w:val="20"/>
                <w:szCs w:val="20"/>
              </w:rPr>
            </w:pPr>
            <w:r w:rsidRPr="002A2801">
              <w:rPr>
                <w:rFonts w:cs="Arial"/>
                <w:i/>
                <w:sz w:val="20"/>
                <w:szCs w:val="20"/>
              </w:rPr>
              <w:t>16/7/25</w:t>
            </w:r>
            <w:r w:rsidR="00A36B77">
              <w:rPr>
                <w:rFonts w:cs="Arial"/>
                <w:i/>
                <w:sz w:val="20"/>
                <w:szCs w:val="20"/>
              </w:rPr>
              <w:t xml:space="preserve"> 26/3/26</w:t>
            </w:r>
          </w:p>
        </w:tc>
      </w:tr>
      <w:tr w:rsidR="00CD08FA" w:rsidRPr="002A2801" w14:paraId="68BB4A2D" w14:textId="77777777" w:rsidTr="00C02A28">
        <w:trPr>
          <w:cantSplit/>
          <w:jc w:val="center"/>
        </w:trPr>
        <w:tc>
          <w:tcPr>
            <w:tcW w:w="1666" w:type="pct"/>
            <w:vAlign w:val="center"/>
          </w:tcPr>
          <w:p w14:paraId="29495822" w14:textId="09AB333F" w:rsidR="00CD08FA" w:rsidRPr="002A2801" w:rsidRDefault="007C1698" w:rsidP="005937C6">
            <w:pPr>
              <w:jc w:val="left"/>
              <w:rPr>
                <w:rFonts w:cs="Arial"/>
                <w:i/>
                <w:sz w:val="20"/>
                <w:szCs w:val="20"/>
              </w:rPr>
            </w:pPr>
            <w:r>
              <w:rPr>
                <w:rFonts w:cs="Arial"/>
                <w:i/>
                <w:sz w:val="20"/>
                <w:szCs w:val="20"/>
              </w:rPr>
              <w:t>20/11/25</w:t>
            </w:r>
          </w:p>
        </w:tc>
        <w:tc>
          <w:tcPr>
            <w:tcW w:w="1844" w:type="pct"/>
          </w:tcPr>
          <w:p w14:paraId="7DC6DB47" w14:textId="5DFA6B46" w:rsidR="00CD08FA" w:rsidRPr="002A2801" w:rsidRDefault="007C1698" w:rsidP="005937C6">
            <w:pPr>
              <w:jc w:val="left"/>
              <w:rPr>
                <w:rFonts w:cs="Arial"/>
                <w:i/>
                <w:sz w:val="20"/>
                <w:szCs w:val="20"/>
              </w:rPr>
            </w:pPr>
            <w:r>
              <w:rPr>
                <w:rFonts w:cs="Arial"/>
                <w:i/>
                <w:sz w:val="20"/>
                <w:szCs w:val="20"/>
              </w:rPr>
              <w:t>JMC</w:t>
            </w:r>
            <w:r w:rsidR="00F877D0">
              <w:rPr>
                <w:rFonts w:cs="Arial"/>
                <w:i/>
                <w:sz w:val="20"/>
                <w:szCs w:val="20"/>
              </w:rPr>
              <w:t>/GC</w:t>
            </w:r>
          </w:p>
        </w:tc>
        <w:tc>
          <w:tcPr>
            <w:tcW w:w="1490" w:type="pct"/>
          </w:tcPr>
          <w:p w14:paraId="50D72535" w14:textId="129287CB" w:rsidR="00CD08FA" w:rsidRPr="002A2801" w:rsidRDefault="007C1698" w:rsidP="005937C6">
            <w:pPr>
              <w:jc w:val="left"/>
              <w:rPr>
                <w:rFonts w:cs="Arial"/>
                <w:i/>
                <w:sz w:val="20"/>
                <w:szCs w:val="20"/>
              </w:rPr>
            </w:pPr>
            <w:r>
              <w:rPr>
                <w:rFonts w:cs="Arial"/>
                <w:i/>
                <w:sz w:val="20"/>
                <w:szCs w:val="20"/>
              </w:rPr>
              <w:t>9/11/26</w:t>
            </w:r>
          </w:p>
        </w:tc>
      </w:tr>
    </w:tbl>
    <w:p w14:paraId="729166C0" w14:textId="77777777" w:rsidR="005937C6" w:rsidRPr="002A2801" w:rsidRDefault="005937C6" w:rsidP="005937C6">
      <w:pPr>
        <w:rPr>
          <w:rFonts w:cs="Arial"/>
          <w:sz w:val="20"/>
          <w:szCs w:val="20"/>
        </w:rPr>
      </w:pPr>
    </w:p>
    <w:p w14:paraId="6E7B7A50" w14:textId="0013C364" w:rsidR="00F942CB" w:rsidRPr="007965AC" w:rsidRDefault="005937C6" w:rsidP="005937C6">
      <w:r w:rsidRPr="002A2801">
        <w:rPr>
          <w:rFonts w:cs="Arial"/>
          <w:sz w:val="20"/>
          <w:szCs w:val="20"/>
        </w:rPr>
        <w:t>Links to UNCRC Articles: 1, 2, 3, 5, 12, 16, 23, 24, 28, 29</w:t>
      </w:r>
    </w:p>
    <w:sectPr w:rsidR="00F942CB" w:rsidRPr="00796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8330A"/>
    <w:multiLevelType w:val="hybridMultilevel"/>
    <w:tmpl w:val="C360BA32"/>
    <w:lvl w:ilvl="0" w:tplc="08090001">
      <w:start w:val="1"/>
      <w:numFmt w:val="bullet"/>
      <w:lvlText w:val=""/>
      <w:lvlJc w:val="left"/>
      <w:pPr>
        <w:ind w:left="720" w:hanging="360"/>
      </w:pPr>
      <w:rPr>
        <w:rFonts w:ascii="Symbol" w:hAnsi="Symbol" w:hint="default"/>
      </w:rPr>
    </w:lvl>
    <w:lvl w:ilvl="1" w:tplc="A6D818D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2118"/>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57174"/>
    <w:multiLevelType w:val="hybridMultilevel"/>
    <w:tmpl w:val="706A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A3829"/>
    <w:multiLevelType w:val="hybridMultilevel"/>
    <w:tmpl w:val="9D28B5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082110">
    <w:abstractNumId w:val="1"/>
  </w:num>
  <w:num w:numId="2" w16cid:durableId="1989481802">
    <w:abstractNumId w:val="0"/>
  </w:num>
  <w:num w:numId="3" w16cid:durableId="409621744">
    <w:abstractNumId w:val="20"/>
  </w:num>
  <w:num w:numId="4" w16cid:durableId="1027872942">
    <w:abstractNumId w:val="5"/>
  </w:num>
  <w:num w:numId="5" w16cid:durableId="1845852303">
    <w:abstractNumId w:val="12"/>
  </w:num>
  <w:num w:numId="6" w16cid:durableId="1438714556">
    <w:abstractNumId w:val="34"/>
  </w:num>
  <w:num w:numId="7" w16cid:durableId="2083404303">
    <w:abstractNumId w:val="3"/>
  </w:num>
  <w:num w:numId="8" w16cid:durableId="79254240">
    <w:abstractNumId w:val="14"/>
  </w:num>
  <w:num w:numId="9" w16cid:durableId="475268344">
    <w:abstractNumId w:val="4"/>
  </w:num>
  <w:num w:numId="10" w16cid:durableId="1607075164">
    <w:abstractNumId w:val="23"/>
  </w:num>
  <w:num w:numId="11" w16cid:durableId="938833793">
    <w:abstractNumId w:val="25"/>
  </w:num>
  <w:num w:numId="12" w16cid:durableId="1344165616">
    <w:abstractNumId w:val="9"/>
  </w:num>
  <w:num w:numId="13" w16cid:durableId="542443812">
    <w:abstractNumId w:val="6"/>
  </w:num>
  <w:num w:numId="14" w16cid:durableId="1581282550">
    <w:abstractNumId w:val="26"/>
  </w:num>
  <w:num w:numId="15" w16cid:durableId="1166939535">
    <w:abstractNumId w:val="10"/>
  </w:num>
  <w:num w:numId="16" w16cid:durableId="1351370226">
    <w:abstractNumId w:val="28"/>
  </w:num>
  <w:num w:numId="17" w16cid:durableId="486944408">
    <w:abstractNumId w:val="7"/>
  </w:num>
  <w:num w:numId="18" w16cid:durableId="726295253">
    <w:abstractNumId w:val="27"/>
  </w:num>
  <w:num w:numId="19" w16cid:durableId="1548834532">
    <w:abstractNumId w:val="31"/>
  </w:num>
  <w:num w:numId="20" w16cid:durableId="551163368">
    <w:abstractNumId w:val="8"/>
  </w:num>
  <w:num w:numId="21" w16cid:durableId="575937890">
    <w:abstractNumId w:val="2"/>
  </w:num>
  <w:num w:numId="22" w16cid:durableId="1628009547">
    <w:abstractNumId w:val="21"/>
  </w:num>
  <w:num w:numId="23" w16cid:durableId="558708101">
    <w:abstractNumId w:val="17"/>
  </w:num>
  <w:num w:numId="24" w16cid:durableId="1581211206">
    <w:abstractNumId w:val="32"/>
  </w:num>
  <w:num w:numId="25" w16cid:durableId="2133281373">
    <w:abstractNumId w:val="29"/>
  </w:num>
  <w:num w:numId="26" w16cid:durableId="1388381621">
    <w:abstractNumId w:val="33"/>
  </w:num>
  <w:num w:numId="27" w16cid:durableId="301081976">
    <w:abstractNumId w:val="22"/>
  </w:num>
  <w:num w:numId="28" w16cid:durableId="1736735463">
    <w:abstractNumId w:val="16"/>
  </w:num>
  <w:num w:numId="29" w16cid:durableId="1383092606">
    <w:abstractNumId w:val="13"/>
  </w:num>
  <w:num w:numId="30" w16cid:durableId="557325424">
    <w:abstractNumId w:val="19"/>
  </w:num>
  <w:num w:numId="31" w16cid:durableId="326246515">
    <w:abstractNumId w:val="11"/>
  </w:num>
  <w:num w:numId="32" w16cid:durableId="1244536280">
    <w:abstractNumId w:val="30"/>
  </w:num>
  <w:num w:numId="33" w16cid:durableId="302319278">
    <w:abstractNumId w:val="18"/>
  </w:num>
  <w:num w:numId="34" w16cid:durableId="1848448519">
    <w:abstractNumId w:val="15"/>
  </w:num>
  <w:num w:numId="35" w16cid:durableId="12070660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E6"/>
    <w:rsid w:val="00016EE4"/>
    <w:rsid w:val="00054B8E"/>
    <w:rsid w:val="00081845"/>
    <w:rsid w:val="00087722"/>
    <w:rsid w:val="00101987"/>
    <w:rsid w:val="001A584E"/>
    <w:rsid w:val="001B3A49"/>
    <w:rsid w:val="002565FF"/>
    <w:rsid w:val="002A2801"/>
    <w:rsid w:val="002E3D42"/>
    <w:rsid w:val="004822FB"/>
    <w:rsid w:val="005937C6"/>
    <w:rsid w:val="005F503E"/>
    <w:rsid w:val="006A7346"/>
    <w:rsid w:val="006E546E"/>
    <w:rsid w:val="007965AC"/>
    <w:rsid w:val="007B7D2F"/>
    <w:rsid w:val="007C1698"/>
    <w:rsid w:val="00817E6D"/>
    <w:rsid w:val="009049DD"/>
    <w:rsid w:val="00955D98"/>
    <w:rsid w:val="00971B88"/>
    <w:rsid w:val="009D57A1"/>
    <w:rsid w:val="009F3D7D"/>
    <w:rsid w:val="00A36B77"/>
    <w:rsid w:val="00A61D67"/>
    <w:rsid w:val="00A87DC7"/>
    <w:rsid w:val="00B86493"/>
    <w:rsid w:val="00BA139E"/>
    <w:rsid w:val="00C206EF"/>
    <w:rsid w:val="00C435E6"/>
    <w:rsid w:val="00C80D8A"/>
    <w:rsid w:val="00C92E35"/>
    <w:rsid w:val="00CD08FA"/>
    <w:rsid w:val="00DC3F28"/>
    <w:rsid w:val="00E24A8B"/>
    <w:rsid w:val="00E80362"/>
    <w:rsid w:val="00E85331"/>
    <w:rsid w:val="00EA2D98"/>
    <w:rsid w:val="00EC560B"/>
    <w:rsid w:val="00EE5191"/>
    <w:rsid w:val="00F472DF"/>
    <w:rsid w:val="00F877D0"/>
    <w:rsid w:val="00F9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4EB2"/>
  <w15:chartTrackingRefBased/>
  <w15:docId w15:val="{448FC846-8241-40CA-B0EF-A622FE3B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5E6"/>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C435E6"/>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5E6"/>
    <w:rPr>
      <w:rFonts w:ascii="Arial" w:eastAsia="Times New Roman" w:hAnsi="Arial" w:cs="Times New Roman"/>
      <w:b/>
      <w:sz w:val="36"/>
      <w:szCs w:val="24"/>
    </w:rPr>
  </w:style>
  <w:style w:type="paragraph" w:customStyle="1" w:styleId="MeetsEYFS">
    <w:name w:val="Meets EYFS"/>
    <w:basedOn w:val="Normal"/>
    <w:qFormat/>
    <w:rsid w:val="00C435E6"/>
    <w:pPr>
      <w:jc w:val="left"/>
    </w:pPr>
    <w:rPr>
      <w:sz w:val="20"/>
    </w:rPr>
  </w:style>
  <w:style w:type="paragraph" w:customStyle="1" w:styleId="deleteasappropriate">
    <w:name w:val="delete as appropriate"/>
    <w:basedOn w:val="Normal"/>
    <w:qFormat/>
    <w:rsid w:val="00C435E6"/>
    <w:rPr>
      <w:i/>
      <w:sz w:val="20"/>
    </w:rPr>
  </w:style>
  <w:style w:type="paragraph" w:styleId="ListParagraph">
    <w:name w:val="List Paragraph"/>
    <w:basedOn w:val="Normal"/>
    <w:uiPriority w:val="34"/>
    <w:qFormat/>
    <w:rsid w:val="00C435E6"/>
    <w:pPr>
      <w:ind w:left="720"/>
    </w:pPr>
  </w:style>
  <w:style w:type="paragraph" w:customStyle="1" w:styleId="PPSubHead">
    <w:name w:val="P&amp;P Sub Head"/>
    <w:basedOn w:val="Normal"/>
    <w:link w:val="PPSubHeadChar"/>
    <w:qFormat/>
    <w:rsid w:val="00E80362"/>
    <w:rPr>
      <w:rFonts w:ascii="Calibri" w:hAnsi="Calibri" w:cs="Calibri"/>
      <w:b/>
    </w:rPr>
  </w:style>
  <w:style w:type="character" w:customStyle="1" w:styleId="PPSubHeadChar">
    <w:name w:val="P&amp;P Sub Head Char"/>
    <w:link w:val="PPSubHead"/>
    <w:rsid w:val="00E80362"/>
    <w:rPr>
      <w:rFonts w:ascii="Calibri" w:eastAsia="Times New Roman"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1033</Words>
  <Characters>5159</Characters>
  <Application>Microsoft Office Word</Application>
  <DocSecurity>0</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McCulloch</dc:creator>
  <cp:keywords/>
  <dc:description/>
  <cp:lastModifiedBy>Jacquie McCulloch</cp:lastModifiedBy>
  <cp:revision>4</cp:revision>
  <dcterms:created xsi:type="dcterms:W3CDTF">2025-11-21T09:03:00Z</dcterms:created>
  <dcterms:modified xsi:type="dcterms:W3CDTF">2026-02-02T14:38:00Z</dcterms:modified>
</cp:coreProperties>
</file>